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B8C7" w14:textId="4BCA00F5" w:rsidR="00603B40" w:rsidRDefault="00603B4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="00E62F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July 2021</w:t>
      </w:r>
    </w:p>
    <w:p w14:paraId="381C51AE" w14:textId="1E828C08" w:rsidR="001326B5" w:rsidRPr="00E62F7F" w:rsidRDefault="00603B40">
      <w:pPr>
        <w:rPr>
          <w:rFonts w:ascii="Arial" w:hAnsi="Arial" w:cs="Arial"/>
          <w:b/>
          <w:bCs/>
        </w:rPr>
      </w:pPr>
      <w:r w:rsidRPr="00E62F7F">
        <w:rPr>
          <w:b/>
          <w:bCs/>
          <w:i/>
          <w:iCs/>
          <w:noProof/>
          <w:color w:val="4472C4" w:themeColor="accent1"/>
          <w:sz w:val="32"/>
          <w:szCs w:val="32"/>
          <w:lang w:eastAsia="en-GB"/>
        </w:rPr>
        <w:drawing>
          <wp:anchor distT="0" distB="0" distL="0" distR="0" simplePos="0" relativeHeight="251659264" behindDoc="0" locked="0" layoutInCell="1" allowOverlap="1" wp14:anchorId="417360E0" wp14:editId="5056FECD">
            <wp:simplePos x="0" y="0"/>
            <wp:positionH relativeFrom="page">
              <wp:posOffset>5627077</wp:posOffset>
            </wp:positionH>
            <wp:positionV relativeFrom="paragraph">
              <wp:posOffset>-594680</wp:posOffset>
            </wp:positionV>
            <wp:extent cx="1183855" cy="4822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855" cy="4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528" w:rsidRPr="00E62F7F">
        <w:rPr>
          <w:rFonts w:ascii="Arial" w:hAnsi="Arial" w:cs="Arial"/>
          <w:b/>
          <w:bCs/>
        </w:rPr>
        <w:t xml:space="preserve">Second Dose </w:t>
      </w:r>
      <w:r w:rsidRPr="00E62F7F">
        <w:rPr>
          <w:rFonts w:ascii="Arial" w:hAnsi="Arial" w:cs="Arial"/>
          <w:b/>
          <w:bCs/>
        </w:rPr>
        <w:t>I</w:t>
      </w:r>
      <w:r w:rsidR="001326B5" w:rsidRPr="00E62F7F">
        <w:rPr>
          <w:rFonts w:ascii="Arial" w:hAnsi="Arial" w:cs="Arial"/>
          <w:b/>
          <w:bCs/>
        </w:rPr>
        <w:t xml:space="preserve">ntervals </w:t>
      </w:r>
    </w:p>
    <w:p w14:paraId="15EE17A5" w14:textId="214B5F0D" w:rsidR="00E62F7F" w:rsidRDefault="001326B5" w:rsidP="00E62F7F">
      <w:pPr>
        <w:rPr>
          <w:rFonts w:ascii="Arial" w:hAnsi="Arial" w:cs="Arial"/>
        </w:rPr>
      </w:pPr>
      <w:r w:rsidRPr="007D1036">
        <w:rPr>
          <w:rFonts w:ascii="Arial" w:hAnsi="Arial" w:cs="Arial"/>
        </w:rPr>
        <w:t xml:space="preserve">We are aware that there </w:t>
      </w:r>
      <w:r w:rsidR="007D1036" w:rsidRPr="007D1036">
        <w:rPr>
          <w:rFonts w:ascii="Arial" w:hAnsi="Arial" w:cs="Arial"/>
        </w:rPr>
        <w:t>has</w:t>
      </w:r>
      <w:r w:rsidRPr="007D1036">
        <w:rPr>
          <w:rFonts w:ascii="Arial" w:hAnsi="Arial" w:cs="Arial"/>
        </w:rPr>
        <w:t xml:space="preserve"> been some confusing messagin</w:t>
      </w:r>
      <w:r w:rsidR="00B90878">
        <w:rPr>
          <w:rFonts w:ascii="Arial" w:hAnsi="Arial" w:cs="Arial"/>
        </w:rPr>
        <w:t>g</w:t>
      </w:r>
      <w:r w:rsidRPr="007D1036">
        <w:rPr>
          <w:rFonts w:ascii="Arial" w:hAnsi="Arial" w:cs="Arial"/>
        </w:rPr>
        <w:t xml:space="preserve"> </w:t>
      </w:r>
      <w:r w:rsidR="00E62F7F">
        <w:rPr>
          <w:rFonts w:ascii="Arial" w:hAnsi="Arial" w:cs="Arial"/>
        </w:rPr>
        <w:t xml:space="preserve">in the media </w:t>
      </w:r>
      <w:r w:rsidRPr="007D1036">
        <w:rPr>
          <w:rFonts w:ascii="Arial" w:hAnsi="Arial" w:cs="Arial"/>
        </w:rPr>
        <w:t>around the second dosing interval</w:t>
      </w:r>
      <w:r w:rsidR="00E62F7F">
        <w:rPr>
          <w:rFonts w:ascii="Arial" w:hAnsi="Arial" w:cs="Arial"/>
        </w:rPr>
        <w:t xml:space="preserve">.  </w:t>
      </w:r>
    </w:p>
    <w:p w14:paraId="656AD9B7" w14:textId="477ACE44" w:rsidR="00E036DD" w:rsidRDefault="00E036DD">
      <w:pPr>
        <w:rPr>
          <w:rFonts w:ascii="Arial" w:hAnsi="Arial" w:cs="Arial"/>
        </w:rPr>
      </w:pPr>
      <w:r>
        <w:rPr>
          <w:rFonts w:ascii="Arial" w:hAnsi="Arial" w:cs="Arial"/>
        </w:rPr>
        <w:t>This short summary describes</w:t>
      </w:r>
      <w:r w:rsidR="00B90878">
        <w:rPr>
          <w:rFonts w:ascii="Arial" w:hAnsi="Arial" w:cs="Arial"/>
        </w:rPr>
        <w:t xml:space="preserve"> the current </w:t>
      </w:r>
      <w:r w:rsidR="00603B40">
        <w:rPr>
          <w:rFonts w:ascii="Arial" w:hAnsi="Arial" w:cs="Arial"/>
        </w:rPr>
        <w:t>n</w:t>
      </w:r>
      <w:r w:rsidR="00B90878">
        <w:rPr>
          <w:rFonts w:ascii="Arial" w:hAnsi="Arial" w:cs="Arial"/>
        </w:rPr>
        <w:t xml:space="preserve">ational policy position </w:t>
      </w:r>
      <w:r>
        <w:rPr>
          <w:rFonts w:ascii="Arial" w:hAnsi="Arial" w:cs="Arial"/>
        </w:rPr>
        <w:t xml:space="preserve">so that you have up-to-date information about when second doses should be given and why. </w:t>
      </w:r>
      <w:r w:rsidRPr="007D1036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understand that sites have had to manage some assertive individuals in relation to this issue, so we hope that this script will help you explain the position, alongside any de-escalation techniques needed to handle situations</w:t>
      </w:r>
      <w:r w:rsidR="00E62F7F">
        <w:rPr>
          <w:rFonts w:ascii="Arial" w:hAnsi="Arial" w:cs="Arial"/>
        </w:rPr>
        <w:t>.</w:t>
      </w:r>
    </w:p>
    <w:p w14:paraId="346E5F7B" w14:textId="01494717" w:rsidR="00E62F7F" w:rsidRDefault="00E036DD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The national position </w:t>
      </w:r>
      <w:r w:rsidR="00B90878">
        <w:rPr>
          <w:rFonts w:ascii="Arial" w:hAnsi="Arial" w:cs="Arial"/>
        </w:rPr>
        <w:t>remains the same</w:t>
      </w:r>
      <w:r>
        <w:rPr>
          <w:rFonts w:ascii="Arial" w:hAnsi="Arial" w:cs="Arial"/>
        </w:rPr>
        <w:t xml:space="preserve">. It </w:t>
      </w:r>
      <w:r w:rsidR="00B90878">
        <w:rPr>
          <w:rFonts w:ascii="Arial" w:hAnsi="Arial" w:cs="Arial"/>
        </w:rPr>
        <w:t xml:space="preserve">is based on JCVI guidance as described in the </w:t>
      </w:r>
      <w:hyperlink r:id="rId7" w:history="1">
        <w:r w:rsidR="00B90878" w:rsidRPr="00603B40">
          <w:rPr>
            <w:rStyle w:val="Hyperlink"/>
            <w:rFonts w:ascii="Arial" w:hAnsi="Arial" w:cs="Arial"/>
          </w:rPr>
          <w:t>Green Book</w:t>
        </w:r>
      </w:hyperlink>
      <w:r>
        <w:rPr>
          <w:rStyle w:val="Hyperlink"/>
          <w:rFonts w:ascii="Arial" w:hAnsi="Arial" w:cs="Arial"/>
        </w:rPr>
        <w:t>.</w:t>
      </w:r>
    </w:p>
    <w:p w14:paraId="00FA77C0" w14:textId="088AAB4E" w:rsidR="00615D93" w:rsidRPr="00E62F7F" w:rsidRDefault="00E62F7F">
      <w:p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  <w:b/>
          <w:bCs/>
        </w:rPr>
        <w:t xml:space="preserve">All </w:t>
      </w:r>
      <w:r w:rsidR="004F6FE1" w:rsidRPr="00E62F7F">
        <w:rPr>
          <w:rFonts w:ascii="Arial" w:hAnsi="Arial" w:cs="Arial"/>
          <w:b/>
          <w:bCs/>
        </w:rPr>
        <w:t>second doses should be given at least 8 weeks apart</w:t>
      </w:r>
      <w:r w:rsidR="004F6FE1">
        <w:rPr>
          <w:rFonts w:ascii="Arial" w:hAnsi="Arial" w:cs="Arial"/>
        </w:rPr>
        <w:t xml:space="preserve"> unless </w:t>
      </w:r>
      <w:r w:rsidR="00615D93">
        <w:rPr>
          <w:rFonts w:ascii="Arial" w:hAnsi="Arial" w:cs="Arial"/>
        </w:rPr>
        <w:t xml:space="preserve">there is a clinical reason for it to be given any earlier. i.e. prior to immunisation treatment or </w:t>
      </w:r>
      <w:r>
        <w:rPr>
          <w:rFonts w:ascii="Arial" w:hAnsi="Arial" w:cs="Arial"/>
        </w:rPr>
        <w:t>transplant</w:t>
      </w:r>
      <w:r w:rsidR="00615D93">
        <w:rPr>
          <w:rFonts w:ascii="Arial" w:hAnsi="Arial" w:cs="Arial"/>
        </w:rPr>
        <w:t xml:space="preserve">. </w:t>
      </w:r>
    </w:p>
    <w:p w14:paraId="623A4A12" w14:textId="77777777" w:rsidR="00E62F7F" w:rsidRDefault="00E62F7F">
      <w:pPr>
        <w:rPr>
          <w:rFonts w:ascii="Arial" w:hAnsi="Arial" w:cs="Arial"/>
          <w:b/>
          <w:bCs/>
        </w:rPr>
      </w:pPr>
    </w:p>
    <w:p w14:paraId="0C97F835" w14:textId="3A6C27A9" w:rsidR="00D81B06" w:rsidRPr="00E62F7F" w:rsidRDefault="00D81B06">
      <w:pPr>
        <w:rPr>
          <w:rFonts w:ascii="Arial" w:hAnsi="Arial" w:cs="Arial"/>
          <w:b/>
          <w:bCs/>
        </w:rPr>
      </w:pPr>
      <w:r w:rsidRPr="00E62F7F">
        <w:rPr>
          <w:rFonts w:ascii="Arial" w:hAnsi="Arial" w:cs="Arial"/>
          <w:b/>
          <w:bCs/>
        </w:rPr>
        <w:t xml:space="preserve">Script on second dose intervals: </w:t>
      </w:r>
    </w:p>
    <w:p w14:paraId="6FA38A39" w14:textId="3A384B1B" w:rsidR="00EA7242" w:rsidRDefault="00B90878" w:rsidP="00EA72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6FE1">
        <w:rPr>
          <w:rFonts w:ascii="Arial" w:hAnsi="Arial" w:cs="Arial"/>
        </w:rPr>
        <w:t xml:space="preserve">This site follows the current national guidance on dosing intervals for second doses which states that second doses </w:t>
      </w:r>
      <w:r w:rsidRPr="00603B40">
        <w:rPr>
          <w:rFonts w:ascii="Arial" w:hAnsi="Arial" w:cs="Arial"/>
          <w:b/>
          <w:bCs/>
          <w:i/>
          <w:iCs/>
        </w:rPr>
        <w:t xml:space="preserve">must be </w:t>
      </w:r>
      <w:r w:rsidR="00D81B06" w:rsidRPr="00603B40">
        <w:rPr>
          <w:rFonts w:ascii="Arial" w:hAnsi="Arial" w:cs="Arial"/>
          <w:b/>
          <w:bCs/>
          <w:i/>
          <w:iCs/>
        </w:rPr>
        <w:t xml:space="preserve">given </w:t>
      </w:r>
      <w:r w:rsidRPr="00603B40">
        <w:rPr>
          <w:rFonts w:ascii="Arial" w:hAnsi="Arial" w:cs="Arial"/>
          <w:b/>
          <w:bCs/>
          <w:i/>
          <w:iCs/>
        </w:rPr>
        <w:t>at least eight weeks apart</w:t>
      </w:r>
      <w:r w:rsidRPr="004F6FE1">
        <w:rPr>
          <w:rFonts w:ascii="Arial" w:hAnsi="Arial" w:cs="Arial"/>
        </w:rPr>
        <w:t xml:space="preserve">. </w:t>
      </w:r>
    </w:p>
    <w:p w14:paraId="1529DA80" w14:textId="77777777" w:rsidR="00D81B06" w:rsidRDefault="00D81B06" w:rsidP="00D81B06">
      <w:pPr>
        <w:pStyle w:val="ListParagraph"/>
        <w:rPr>
          <w:rFonts w:ascii="Arial" w:hAnsi="Arial" w:cs="Arial"/>
        </w:rPr>
      </w:pPr>
    </w:p>
    <w:p w14:paraId="07509F77" w14:textId="33ECCD02" w:rsidR="00D81B06" w:rsidRDefault="00D81B06" w:rsidP="00D81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aware that there are mixed messages in the mainstream media about this </w:t>
      </w:r>
      <w:r w:rsidR="00603B40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is causing some confusion for individuals, however having your </w:t>
      </w:r>
      <w:r w:rsidR="00615D93" w:rsidRPr="00D81B06">
        <w:rPr>
          <w:rFonts w:ascii="Arial" w:hAnsi="Arial" w:cs="Arial"/>
        </w:rPr>
        <w:t xml:space="preserve">second dose at least eight weeks </w:t>
      </w:r>
      <w:r w:rsidR="00E036DD">
        <w:rPr>
          <w:rFonts w:ascii="Arial" w:hAnsi="Arial" w:cs="Arial"/>
        </w:rPr>
        <w:t>after the first</w:t>
      </w:r>
      <w:r w:rsidR="00E036DD" w:rsidRPr="00D81B06">
        <w:rPr>
          <w:rFonts w:ascii="Arial" w:hAnsi="Arial" w:cs="Arial"/>
        </w:rPr>
        <w:t xml:space="preserve"> </w:t>
      </w:r>
      <w:r w:rsidR="00615D93" w:rsidRPr="00D81B06">
        <w:rPr>
          <w:rFonts w:ascii="Arial" w:hAnsi="Arial" w:cs="Arial"/>
        </w:rPr>
        <w:t xml:space="preserve">will give you the best </w:t>
      </w:r>
      <w:r>
        <w:rPr>
          <w:rFonts w:ascii="Arial" w:hAnsi="Arial" w:cs="Arial"/>
        </w:rPr>
        <w:t xml:space="preserve">possible </w:t>
      </w:r>
      <w:r w:rsidR="00615D93" w:rsidRPr="00D81B06">
        <w:rPr>
          <w:rFonts w:ascii="Arial" w:hAnsi="Arial" w:cs="Arial"/>
        </w:rPr>
        <w:t xml:space="preserve">protection </w:t>
      </w:r>
      <w:r>
        <w:rPr>
          <w:rFonts w:ascii="Arial" w:hAnsi="Arial" w:cs="Arial"/>
        </w:rPr>
        <w:t>from the delta variant.</w:t>
      </w:r>
    </w:p>
    <w:p w14:paraId="7D05C8F8" w14:textId="77777777" w:rsidR="00D81B06" w:rsidRDefault="00D81B06" w:rsidP="00D81B06">
      <w:pPr>
        <w:pStyle w:val="ListParagraph"/>
        <w:rPr>
          <w:rFonts w:ascii="Arial" w:hAnsi="Arial" w:cs="Arial"/>
        </w:rPr>
      </w:pPr>
    </w:p>
    <w:p w14:paraId="31EAFD9A" w14:textId="5B1A5589" w:rsidR="00D81B06" w:rsidRDefault="00D81B06" w:rsidP="00D81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manufacturer recommended dose intervals were based on data at the time of the clinical trials; Public Health England and JCVI now have real world data from the billions of vaccinations given </w:t>
      </w:r>
      <w:r w:rsidR="00E036DD">
        <w:rPr>
          <w:rFonts w:ascii="Arial" w:hAnsi="Arial" w:cs="Arial"/>
        </w:rPr>
        <w:t xml:space="preserve">worldwide </w:t>
      </w:r>
      <w:r>
        <w:rPr>
          <w:rFonts w:ascii="Arial" w:hAnsi="Arial" w:cs="Arial"/>
        </w:rPr>
        <w:t xml:space="preserve">that show  </w:t>
      </w:r>
      <w:r w:rsidR="00E62F7F">
        <w:rPr>
          <w:rFonts w:ascii="Arial" w:hAnsi="Arial" w:cs="Arial"/>
        </w:rPr>
        <w:t xml:space="preserve"> a </w:t>
      </w:r>
      <w:r w:rsidR="00E036DD">
        <w:rPr>
          <w:rFonts w:ascii="Arial" w:hAnsi="Arial" w:cs="Arial"/>
        </w:rPr>
        <w:t xml:space="preserve">longer </w:t>
      </w:r>
      <w:r>
        <w:rPr>
          <w:rFonts w:ascii="Arial" w:hAnsi="Arial" w:cs="Arial"/>
        </w:rPr>
        <w:t xml:space="preserve">dosing interval between first and second doses offers individuals even more protection. This is especially important in the context of rising case rates and the delta variant. </w:t>
      </w:r>
    </w:p>
    <w:p w14:paraId="3DE08C7E" w14:textId="77777777" w:rsidR="00D81B06" w:rsidRDefault="00D81B06" w:rsidP="00D81B06">
      <w:pPr>
        <w:pStyle w:val="ListParagraph"/>
        <w:rPr>
          <w:rFonts w:ascii="Arial" w:hAnsi="Arial" w:cs="Arial"/>
        </w:rPr>
      </w:pPr>
    </w:p>
    <w:p w14:paraId="6D4FCF74" w14:textId="1C5053FF" w:rsidR="00615D93" w:rsidRDefault="00EA7242" w:rsidP="00D81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1B06">
        <w:rPr>
          <w:rFonts w:ascii="Arial" w:hAnsi="Arial" w:cs="Arial"/>
        </w:rPr>
        <w:t xml:space="preserve">Therefore, we won’t be giving you your second dose any earlier than </w:t>
      </w:r>
      <w:r w:rsidR="00AF7DC1">
        <w:rPr>
          <w:rFonts w:ascii="Arial" w:hAnsi="Arial" w:cs="Arial"/>
        </w:rPr>
        <w:t>8 weeks</w:t>
      </w:r>
      <w:r w:rsidRPr="00D81B06">
        <w:rPr>
          <w:rFonts w:ascii="Arial" w:hAnsi="Arial" w:cs="Arial"/>
        </w:rPr>
        <w:t xml:space="preserve"> unless there is a clinical reason to </w:t>
      </w:r>
      <w:r w:rsidR="00E036DD">
        <w:rPr>
          <w:rFonts w:ascii="Arial" w:hAnsi="Arial" w:cs="Arial"/>
        </w:rPr>
        <w:t>do so</w:t>
      </w:r>
      <w:r w:rsidRPr="00D81B06">
        <w:rPr>
          <w:rFonts w:ascii="Arial" w:hAnsi="Arial" w:cs="Arial"/>
        </w:rPr>
        <w:t xml:space="preserve">. </w:t>
      </w:r>
    </w:p>
    <w:p w14:paraId="7546B366" w14:textId="77777777" w:rsidR="00D81B06" w:rsidRPr="00D81B06" w:rsidRDefault="00D81B06" w:rsidP="00D81B06">
      <w:pPr>
        <w:pStyle w:val="ListParagraph"/>
        <w:rPr>
          <w:rFonts w:ascii="Arial" w:hAnsi="Arial" w:cs="Arial"/>
        </w:rPr>
      </w:pPr>
    </w:p>
    <w:p w14:paraId="7265A74A" w14:textId="77777777" w:rsidR="00E62F7F" w:rsidRDefault="00E62F7F" w:rsidP="00E62F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still really important for you to have a second dose so that you can get the best possible protection, so please come back at 8 weeks. You can book an appointment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advance through the National Booking System, or come to a walk-in session after 8 weeks if that is best for you. </w:t>
      </w:r>
    </w:p>
    <w:p w14:paraId="72EC0874" w14:textId="0E60C791" w:rsidR="00E036DD" w:rsidRDefault="00D81B06" w:rsidP="00D81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messages should only be used </w:t>
      </w:r>
      <w:r w:rsidR="00E036DD">
        <w:rPr>
          <w:rFonts w:ascii="Arial" w:hAnsi="Arial" w:cs="Arial"/>
        </w:rPr>
        <w:t>when it is clear that</w:t>
      </w:r>
      <w:r>
        <w:rPr>
          <w:rFonts w:ascii="Arial" w:hAnsi="Arial" w:cs="Arial"/>
        </w:rPr>
        <w:t xml:space="preserve"> the individual </w:t>
      </w:r>
      <w:r w:rsidR="00E036D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willing to listen to the responses given. Should the situation escalate, and </w:t>
      </w:r>
      <w:r w:rsidR="00E036D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feel unsafe at any time then we recommend </w:t>
      </w:r>
      <w:r w:rsidR="00E036DD">
        <w:rPr>
          <w:rFonts w:ascii="Arial" w:hAnsi="Arial" w:cs="Arial"/>
        </w:rPr>
        <w:t xml:space="preserve">that you use </w:t>
      </w:r>
      <w:r>
        <w:rPr>
          <w:rFonts w:ascii="Arial" w:hAnsi="Arial" w:cs="Arial"/>
        </w:rPr>
        <w:t>the S.A.F.E.R. model</w:t>
      </w:r>
      <w:r w:rsidR="00AC3820">
        <w:rPr>
          <w:rFonts w:ascii="Arial" w:hAnsi="Arial" w:cs="Arial"/>
        </w:rPr>
        <w:t>,</w:t>
      </w:r>
      <w:r w:rsidR="00AF7DC1">
        <w:rPr>
          <w:rFonts w:ascii="Arial" w:hAnsi="Arial" w:cs="Arial"/>
        </w:rPr>
        <w:t xml:space="preserve"> and </w:t>
      </w:r>
      <w:r w:rsidR="00E036DD">
        <w:rPr>
          <w:rFonts w:ascii="Arial" w:hAnsi="Arial" w:cs="Arial"/>
        </w:rPr>
        <w:t xml:space="preserve">ask for </w:t>
      </w:r>
      <w:r w:rsidR="00E62F7F">
        <w:rPr>
          <w:rFonts w:ascii="Arial" w:hAnsi="Arial" w:cs="Arial"/>
        </w:rPr>
        <w:t>support</w:t>
      </w:r>
      <w:r w:rsidR="00E036DD">
        <w:rPr>
          <w:rFonts w:ascii="Arial" w:hAnsi="Arial" w:cs="Arial"/>
        </w:rPr>
        <w:t xml:space="preserve"> from colleagues.</w:t>
      </w:r>
    </w:p>
    <w:p w14:paraId="6394761C" w14:textId="49C11931" w:rsidR="00615D93" w:rsidRDefault="00E036DD" w:rsidP="00D81B06">
      <w:pPr>
        <w:rPr>
          <w:rFonts w:ascii="Arial" w:hAnsi="Arial" w:cs="Arial"/>
        </w:rPr>
      </w:pPr>
      <w:r>
        <w:rPr>
          <w:rFonts w:ascii="Arial" w:hAnsi="Arial" w:cs="Arial"/>
        </w:rPr>
        <w:t>All incidents of aggressive behaviour should be reported</w:t>
      </w:r>
      <w:r w:rsidR="00E62F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DE47D91" w14:textId="6F0ABFAA" w:rsidR="00CA071F" w:rsidRDefault="00CA071F" w:rsidP="00D81B06">
      <w:pPr>
        <w:rPr>
          <w:rFonts w:ascii="Arial" w:hAnsi="Arial" w:cs="Arial"/>
        </w:rPr>
      </w:pPr>
    </w:p>
    <w:sectPr w:rsidR="00CA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CE3"/>
    <w:multiLevelType w:val="hybridMultilevel"/>
    <w:tmpl w:val="8364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28"/>
    <w:rsid w:val="001326B5"/>
    <w:rsid w:val="00156AAB"/>
    <w:rsid w:val="002256B8"/>
    <w:rsid w:val="00287538"/>
    <w:rsid w:val="003346CF"/>
    <w:rsid w:val="004F6FE1"/>
    <w:rsid w:val="005377AE"/>
    <w:rsid w:val="00603B40"/>
    <w:rsid w:val="00615D93"/>
    <w:rsid w:val="007D1036"/>
    <w:rsid w:val="009B6528"/>
    <w:rsid w:val="00AC3820"/>
    <w:rsid w:val="00AF7DC1"/>
    <w:rsid w:val="00B36225"/>
    <w:rsid w:val="00B90878"/>
    <w:rsid w:val="00CA071F"/>
    <w:rsid w:val="00CF5402"/>
    <w:rsid w:val="00D81B06"/>
    <w:rsid w:val="00E036DD"/>
    <w:rsid w:val="00E62F7F"/>
    <w:rsid w:val="00E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40D8"/>
  <w15:chartTrackingRefBased/>
  <w15:docId w15:val="{CDB64A6E-95DE-4AD7-84BE-13F2403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B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B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vid-19-the-green-book-chapter-1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CB4E-354E-4633-AECF-1AC1449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Bhavanna Reddy</dc:creator>
  <cp:keywords/>
  <dc:description/>
  <cp:lastModifiedBy>QUAYAM, Jackeya (SOUTHDENE SURGERY)</cp:lastModifiedBy>
  <cp:revision>2</cp:revision>
  <dcterms:created xsi:type="dcterms:W3CDTF">2021-07-23T11:30:00Z</dcterms:created>
  <dcterms:modified xsi:type="dcterms:W3CDTF">2021-07-23T11:30:00Z</dcterms:modified>
</cp:coreProperties>
</file>